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0BFB3" w14:textId="77777777" w:rsidR="00BF5F76" w:rsidRDefault="00000000">
      <w:pPr>
        <w:pStyle w:val="a5"/>
        <w:jc w:val="center"/>
        <w:rPr>
          <w:color w:val="5E5E5E"/>
          <w:u w:color="5E5E5E"/>
        </w:rPr>
      </w:pPr>
      <w:r>
        <w:rPr>
          <w:color w:val="5E5E5E"/>
          <w:u w:color="5E5E5E"/>
        </w:rPr>
        <w:t>Памятка туристу, выезжающему в ОАЭ</w:t>
      </w:r>
    </w:p>
    <w:p w14:paraId="719726CB" w14:textId="77777777" w:rsidR="00BF5F76" w:rsidRDefault="00BF5F76">
      <w:pPr>
        <w:pStyle w:val="A6"/>
      </w:pPr>
    </w:p>
    <w:p w14:paraId="4EB821BF" w14:textId="77777777" w:rsidR="00BF5F76" w:rsidRDefault="00000000">
      <w:pPr>
        <w:pStyle w:val="a7"/>
        <w:spacing w:before="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Объединенные Арабские Эмираты – федеративное государство, расположенное в юго-восточной части Аравийского полуострова, на побережье Персидского и Оманского заливов. Площадь страны — 83600 кв. км.</w:t>
      </w:r>
    </w:p>
    <w:p w14:paraId="08F37ABA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Столица</w:t>
      </w:r>
    </w:p>
    <w:p w14:paraId="7FB7D8FB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Абу-Даби.</w:t>
      </w:r>
    </w:p>
    <w:p w14:paraId="4B0C03DA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Население </w:t>
      </w:r>
    </w:p>
    <w:p w14:paraId="26FCA6FA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Объединённых Арабских Эмиратов составляет примерно 4,8 млн человек, из которых этнические арабы составляют только треть, а коренные жители— 11%.</w:t>
      </w:r>
    </w:p>
    <w:p w14:paraId="459E840F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Форма правления</w:t>
      </w:r>
    </w:p>
    <w:p w14:paraId="6D3D18FA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Федеративная монархия. Общегосударственное управление осуществляется Верховным Советом, кроме того, каждый эмират имеет свое правительство и подчиненные ему службы. Государство возглавляется эмиром Абу-Даби, правительство — эмиром Дубая. Главой государства является президент Шейх Мохамед Бен Зайед Аль Нахайян.</w:t>
      </w:r>
    </w:p>
    <w:p w14:paraId="5BF40D61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Крупные города</w:t>
      </w:r>
    </w:p>
    <w:p w14:paraId="3CB22512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 xml:space="preserve">Абу-Даби, </w:t>
      </w:r>
      <w:proofErr w:type="spellStart"/>
      <w:r>
        <w:rPr>
          <w:rFonts w:ascii="PT Sans" w:hAnsi="PT Sans"/>
          <w:color w:val="585F69"/>
          <w:sz w:val="30"/>
          <w:szCs w:val="30"/>
        </w:rPr>
        <w:t>Дубаи</w:t>
      </w:r>
      <w:proofErr w:type="spellEnd"/>
      <w:r>
        <w:rPr>
          <w:rFonts w:ascii="PT Sans" w:hAnsi="PT Sans"/>
          <w:color w:val="585F69"/>
          <w:sz w:val="30"/>
          <w:szCs w:val="30"/>
        </w:rPr>
        <w:t>, Шарджа.</w:t>
      </w:r>
    </w:p>
    <w:p w14:paraId="1944ED6C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Государственный язык </w:t>
      </w:r>
    </w:p>
    <w:p w14:paraId="0454FF76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Арабский. В стране также используется английский.</w:t>
      </w:r>
    </w:p>
    <w:p w14:paraId="4BD90053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Валюта </w:t>
      </w:r>
    </w:p>
    <w:p w14:paraId="5EEE3B4E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Официальной</w:t>
      </w:r>
      <w:r>
        <w:rPr>
          <w:rFonts w:ascii="PT Sans" w:hAnsi="PT Sans"/>
          <w:b/>
          <w:bCs/>
          <w:color w:val="585F69"/>
          <w:sz w:val="30"/>
          <w:szCs w:val="30"/>
        </w:rPr>
        <w:t> </w:t>
      </w:r>
      <w:r>
        <w:rPr>
          <w:rFonts w:ascii="PT Sans" w:hAnsi="PT Sans"/>
          <w:color w:val="585F69"/>
          <w:sz w:val="30"/>
          <w:szCs w:val="30"/>
        </w:rPr>
        <w:t>национальной валютой является дирхам (1 дирхам равен 100 филсам). Курс дирхама по отношению к доллару уже более 10 лет остается неизменным и составляет 3,675 дирхама за 1 доллар (при банковском переводе 3,653).</w:t>
      </w:r>
    </w:p>
    <w:p w14:paraId="7466004A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Время </w:t>
      </w:r>
    </w:p>
    <w:p w14:paraId="082618BD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lastRenderedPageBreak/>
        <w:t>Разница во времени с Москвой составляет + 1 час.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Телефонный </w:t>
      </w:r>
      <w:r>
        <w:rPr>
          <w:rFonts w:ascii="PT Sans" w:hAnsi="PT Sans"/>
          <w:b/>
          <w:bCs/>
          <w:color w:val="585F69"/>
          <w:sz w:val="30"/>
          <w:szCs w:val="30"/>
        </w:rPr>
        <w:t>код страны</w:t>
      </w:r>
      <w:r>
        <w:rPr>
          <w:rFonts w:ascii="PT Sans" w:hAnsi="PT Sans"/>
          <w:color w:val="585F69"/>
          <w:sz w:val="30"/>
          <w:szCs w:val="30"/>
        </w:rPr>
        <w:t>: +971</w:t>
      </w:r>
    </w:p>
    <w:p w14:paraId="388FB5E5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Климат </w:t>
      </w:r>
    </w:p>
    <w:p w14:paraId="7C41E49C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proofErr w:type="spellStart"/>
      <w:r>
        <w:rPr>
          <w:rFonts w:ascii="PT Sans" w:hAnsi="PT Sans"/>
          <w:color w:val="585F69"/>
          <w:sz w:val="30"/>
          <w:szCs w:val="30"/>
        </w:rPr>
        <w:t>Cухой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 субтропический; количество дождливых дней не превышает 7-10 в году, преимущественно в зимний период (январь и февраль). За исключением летнего жаркого периода, который длится с мая по сентябрь, когда среднемесячная температура превышает 30 градусов по Цельсию, климат в ОАЭ почти идеальный.</w:t>
      </w:r>
    </w:p>
    <w:p w14:paraId="06EC2D63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Таможенный и паспортный контроль </w:t>
      </w:r>
    </w:p>
    <w:p w14:paraId="2D95D40E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По прибытии в ОАЭ, граждане России получают визу ON ARRIVAL, на паспортном контроле в паспорт туриста будет поставлен штамп о прибытии с указанием срока пребывания в ОАЭ – </w:t>
      </w:r>
      <w:r>
        <w:rPr>
          <w:rFonts w:ascii="PT Sans" w:hAnsi="PT Sans"/>
          <w:b/>
          <w:bCs/>
          <w:color w:val="585F69"/>
          <w:sz w:val="30"/>
          <w:szCs w:val="30"/>
        </w:rPr>
        <w:t>90 дней, в течении полугода (180 дней).</w:t>
      </w:r>
      <w:r>
        <w:rPr>
          <w:rFonts w:ascii="PT Sans" w:hAnsi="PT Sans"/>
          <w:color w:val="585F69"/>
          <w:sz w:val="30"/>
          <w:szCs w:val="30"/>
        </w:rPr>
        <w:t> </w:t>
      </w:r>
      <w:r>
        <w:rPr>
          <w:rFonts w:ascii="PT Sans" w:hAnsi="PT Sans"/>
          <w:color w:val="585F69"/>
          <w:sz w:val="30"/>
          <w:szCs w:val="30"/>
        </w:rPr>
        <w:br/>
      </w:r>
      <w:r>
        <w:rPr>
          <w:rFonts w:ascii="PT Sans" w:hAnsi="PT Sans"/>
          <w:color w:val="585F69"/>
          <w:sz w:val="30"/>
          <w:szCs w:val="30"/>
        </w:rPr>
        <w:br/>
        <w:t>Визовые сборы при прохождении паспортного контроля взиматься не будут. При поездке в ОАЭ, обязательно иметь личные паспорта (всем начиная с 0 лет). </w:t>
      </w:r>
      <w:r>
        <w:rPr>
          <w:rFonts w:ascii="PT Sans" w:hAnsi="PT Sans"/>
          <w:color w:val="585F69"/>
          <w:sz w:val="30"/>
          <w:szCs w:val="30"/>
        </w:rPr>
        <w:br/>
        <w:t>Упрощенный </w:t>
      </w:r>
      <w:r>
        <w:rPr>
          <w:rFonts w:ascii="PT Sans" w:hAnsi="PT Sans"/>
          <w:b/>
          <w:bCs/>
          <w:color w:val="585F69"/>
          <w:sz w:val="30"/>
          <w:szCs w:val="30"/>
        </w:rPr>
        <w:t>безвизовый въезд для Российских граждан в ОАЭ не распространяется на детей граждан Российской Федерации, которые вписаны в паспорта родителей.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Для граждан Беларуси</w:t>
      </w:r>
      <w:r>
        <w:rPr>
          <w:rFonts w:ascii="PT Sans" w:hAnsi="PT Sans"/>
          <w:color w:val="585F69"/>
          <w:sz w:val="30"/>
          <w:szCs w:val="30"/>
        </w:rPr>
        <w:t>, Азербайджана и других стран СНГ, необходимо оформление визы заранее, стоимость визы для иностранных граждан - 95 USD.</w:t>
      </w:r>
    </w:p>
    <w:p w14:paraId="67F4F38D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Нормы провоза багажа</w:t>
      </w:r>
    </w:p>
    <w:p w14:paraId="3B305997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Каждый пассажир имеет право бесплатного провоза багажа в пределах установленной нормы, действующей на рейсе. Норма бесплатного провоза багажа устанавливается для каждого конкретного рейса. Как правило, 20 кг в экономическом классе. В салоне экономического класса пассажир может провести только одно место ручной клади весом не более 5 кг и размерами не более 55 х 40 х 20 см. Но в любом случае по сумме трех измерений размер места багажа не должен превышать 158 см для экономического класса.</w:t>
      </w:r>
    </w:p>
    <w:p w14:paraId="48E9C8E0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lastRenderedPageBreak/>
        <w:t>Аренда автомобиля </w:t>
      </w:r>
    </w:p>
    <w:p w14:paraId="4BCC1D1B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Данная услуга достаточно распространена, процедура оформления машины проста, но действует она только для лиц старше 21 года. Необходимо наличие водительских прав международного образца и кредитной карточки (во многих агентствах плату возьмут и наличными, но потребуют внести депозит на сумму не менее чем $300 и паспорт в залог). Страхование автогражданской ответственности обязательно. Минимальный срок аренды - 24 часа. Аренда в аэропорту, как правило, дороже, чем в городских офисах. Стоимость аренды автомобиля самого простого класса, например, Toyota-</w:t>
      </w:r>
      <w:proofErr w:type="spellStart"/>
      <w:r>
        <w:rPr>
          <w:rFonts w:ascii="PT Sans" w:hAnsi="PT Sans"/>
          <w:color w:val="585F69"/>
          <w:sz w:val="30"/>
          <w:szCs w:val="30"/>
        </w:rPr>
        <w:t>Echo</w:t>
      </w:r>
      <w:proofErr w:type="spellEnd"/>
      <w:r>
        <w:rPr>
          <w:rFonts w:ascii="PT Sans" w:hAnsi="PT Sans"/>
          <w:color w:val="585F69"/>
          <w:sz w:val="30"/>
          <w:szCs w:val="30"/>
        </w:rPr>
        <w:t>, обойдется в $45-50 в день.</w:t>
      </w:r>
    </w:p>
    <w:p w14:paraId="70856594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Банки </w:t>
      </w:r>
    </w:p>
    <w:p w14:paraId="4896D7A0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 xml:space="preserve">Обычный рабочий день – с 08.00 до 13.00. Четверг – сокращенный день, пятница, и суббота – выходной. Используются все банковские карты мира, предпочтительно пользоваться American </w:t>
      </w:r>
      <w:proofErr w:type="spellStart"/>
      <w:r>
        <w:rPr>
          <w:rFonts w:ascii="PT Sans" w:hAnsi="PT Sans"/>
          <w:color w:val="585F69"/>
          <w:sz w:val="30"/>
          <w:szCs w:val="30"/>
        </w:rPr>
        <w:t>Expressи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 Visa.</w:t>
      </w:r>
    </w:p>
    <w:p w14:paraId="5DDAEE83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Магазины </w:t>
      </w:r>
    </w:p>
    <w:p w14:paraId="32FD0C2E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Магазины работают, как правило, до 22.00, а в пятницу закрыты в первой половине дня.</w:t>
      </w:r>
      <w:r>
        <w:rPr>
          <w:rFonts w:ascii="PT Sans" w:hAnsi="PT Sans"/>
          <w:b/>
          <w:bCs/>
          <w:color w:val="585F69"/>
          <w:sz w:val="30"/>
          <w:szCs w:val="30"/>
        </w:rPr>
        <w:t> </w:t>
      </w:r>
      <w:r>
        <w:rPr>
          <w:rFonts w:ascii="PT Sans" w:hAnsi="PT Sans"/>
          <w:color w:val="585F69"/>
          <w:sz w:val="30"/>
          <w:szCs w:val="30"/>
        </w:rPr>
        <w:t xml:space="preserve">Признанный центр шопинга в ОАЭ – район </w:t>
      </w:r>
      <w:proofErr w:type="spellStart"/>
      <w:r>
        <w:rPr>
          <w:rFonts w:ascii="PT Sans" w:hAnsi="PT Sans"/>
          <w:color w:val="585F69"/>
          <w:sz w:val="30"/>
          <w:szCs w:val="30"/>
        </w:rPr>
        <w:t>Дейры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 (</w:t>
      </w:r>
      <w:proofErr w:type="spellStart"/>
      <w:r>
        <w:rPr>
          <w:rFonts w:ascii="PT Sans" w:hAnsi="PT Sans"/>
          <w:color w:val="585F69"/>
          <w:sz w:val="30"/>
          <w:szCs w:val="30"/>
        </w:rPr>
        <w:t>Дубаи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), </w:t>
      </w:r>
      <w:proofErr w:type="spellStart"/>
      <w:r>
        <w:rPr>
          <w:rFonts w:ascii="PT Sans" w:hAnsi="PT Sans"/>
          <w:color w:val="585F69"/>
          <w:sz w:val="30"/>
          <w:szCs w:val="30"/>
        </w:rPr>
        <w:t>Нассер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 Сквер, Муршид Базар, Голден Сук. Здесь принято торговаться, поэтому смело сбавляйте начальную цену на 10–15%, чтобы выйти на реальную стоимость. В торговых центрах City Centre, Emirates Mall и других в </w:t>
      </w:r>
      <w:proofErr w:type="spellStart"/>
      <w:r>
        <w:rPr>
          <w:rFonts w:ascii="PT Sans" w:hAnsi="PT Sans"/>
          <w:color w:val="585F69"/>
          <w:sz w:val="30"/>
          <w:szCs w:val="30"/>
        </w:rPr>
        <w:t>Дубаи</w:t>
      </w:r>
      <w:proofErr w:type="spellEnd"/>
      <w:r>
        <w:rPr>
          <w:rFonts w:ascii="PT Sans" w:hAnsi="PT Sans"/>
          <w:color w:val="585F69"/>
          <w:sz w:val="30"/>
          <w:szCs w:val="30"/>
        </w:rPr>
        <w:t>, а также в новом торговом центре в Абу-Даби и др. торговаться не принято.</w:t>
      </w:r>
    </w:p>
    <w:p w14:paraId="30C90C77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Электричество</w:t>
      </w:r>
    </w:p>
    <w:p w14:paraId="2BEFFD36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t>Напряжение в сети составляет 220-240 В; 50 Гц. Стандартными являются розетки английского типа с тремя штырьками. Для электроприборов, сделанных в США, может понадобиться переходник.</w:t>
      </w:r>
    </w:p>
    <w:p w14:paraId="30D1BB23" w14:textId="77777777" w:rsidR="00BF5F76" w:rsidRDefault="00000000">
      <w:pPr>
        <w:pStyle w:val="a7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</w:rPr>
      </w:pPr>
      <w:r>
        <w:rPr>
          <w:rFonts w:ascii="Roboto Light" w:hAnsi="Roboto Light"/>
          <w:color w:val="2DB7E0"/>
          <w:sz w:val="44"/>
          <w:szCs w:val="44"/>
        </w:rPr>
        <w:t>Алкоголь </w:t>
      </w:r>
    </w:p>
    <w:p w14:paraId="7905023B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color w:val="585F69"/>
          <w:sz w:val="30"/>
          <w:szCs w:val="30"/>
        </w:rPr>
        <w:lastRenderedPageBreak/>
        <w:t>В эмиратах Аджман, Ум-Аль-</w:t>
      </w:r>
      <w:proofErr w:type="spellStart"/>
      <w:r>
        <w:rPr>
          <w:rFonts w:ascii="PT Sans" w:hAnsi="PT Sans"/>
          <w:color w:val="585F69"/>
          <w:sz w:val="30"/>
          <w:szCs w:val="30"/>
        </w:rPr>
        <w:t>Кувейн</w:t>
      </w:r>
      <w:proofErr w:type="spellEnd"/>
      <w:r>
        <w:rPr>
          <w:rFonts w:ascii="PT Sans" w:hAnsi="PT Sans"/>
          <w:color w:val="585F69"/>
          <w:sz w:val="30"/>
          <w:szCs w:val="30"/>
        </w:rPr>
        <w:t>, Рас-Аль-</w:t>
      </w:r>
      <w:proofErr w:type="spellStart"/>
      <w:r>
        <w:rPr>
          <w:rFonts w:ascii="PT Sans" w:hAnsi="PT Sans"/>
          <w:color w:val="585F69"/>
          <w:sz w:val="30"/>
          <w:szCs w:val="30"/>
        </w:rPr>
        <w:t>Хайма</w:t>
      </w:r>
      <w:proofErr w:type="spellEnd"/>
      <w:r>
        <w:rPr>
          <w:rFonts w:ascii="PT Sans" w:hAnsi="PT Sans"/>
          <w:color w:val="585F69"/>
          <w:sz w:val="30"/>
          <w:szCs w:val="30"/>
        </w:rPr>
        <w:t xml:space="preserve"> алкоголь разрешен к продаже только в специальных магазинах. На территории эмирата Шарджа действует сухой закон.</w:t>
      </w:r>
    </w:p>
    <w:p w14:paraId="50338D70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b/>
          <w:bCs/>
          <w:color w:val="585F69"/>
          <w:sz w:val="30"/>
          <w:szCs w:val="30"/>
        </w:rPr>
        <w:t>Посольство РФ в Абу-Даби: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Тел</w:t>
      </w:r>
      <w:r>
        <w:rPr>
          <w:rFonts w:ascii="PT Sans" w:hAnsi="PT Sans"/>
          <w:color w:val="585F69"/>
          <w:sz w:val="30"/>
          <w:szCs w:val="30"/>
        </w:rPr>
        <w:t>.: 971-2- 672-17-97, 672-35-16</w:t>
      </w:r>
      <w:r>
        <w:rPr>
          <w:rFonts w:ascii="PT Sans" w:eastAsia="PT Sans" w:hAnsi="PT Sans" w:cs="PT Sans"/>
          <w:color w:val="585F69"/>
          <w:sz w:val="30"/>
          <w:szCs w:val="30"/>
        </w:rPr>
        <w:br/>
      </w:r>
      <w:r>
        <w:rPr>
          <w:rFonts w:ascii="PT Sans" w:hAnsi="PT Sans"/>
          <w:b/>
          <w:bCs/>
          <w:color w:val="585F69"/>
          <w:sz w:val="30"/>
          <w:szCs w:val="30"/>
        </w:rPr>
        <w:t xml:space="preserve">Консульство РФ в </w:t>
      </w:r>
      <w:proofErr w:type="spellStart"/>
      <w:r>
        <w:rPr>
          <w:rFonts w:ascii="PT Sans" w:hAnsi="PT Sans"/>
          <w:b/>
          <w:bCs/>
          <w:color w:val="585F69"/>
          <w:sz w:val="30"/>
          <w:szCs w:val="30"/>
        </w:rPr>
        <w:t>Дубаи</w:t>
      </w:r>
      <w:proofErr w:type="spellEnd"/>
      <w:r>
        <w:rPr>
          <w:rFonts w:ascii="PT Sans" w:hAnsi="PT Sans"/>
          <w:color w:val="585F69"/>
          <w:sz w:val="30"/>
          <w:szCs w:val="30"/>
        </w:rPr>
        <w:t>: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Тел</w:t>
      </w:r>
      <w:r>
        <w:rPr>
          <w:rFonts w:ascii="PT Sans" w:hAnsi="PT Sans"/>
          <w:color w:val="585F69"/>
          <w:sz w:val="30"/>
          <w:szCs w:val="30"/>
        </w:rPr>
        <w:t>.:971-4- 2231272</w:t>
      </w:r>
      <w:r>
        <w:rPr>
          <w:rFonts w:ascii="PT Sans" w:eastAsia="PT Sans" w:hAnsi="PT Sans" w:cs="PT Sans"/>
          <w:color w:val="585F69"/>
          <w:sz w:val="30"/>
          <w:szCs w:val="30"/>
        </w:rPr>
        <w:br/>
      </w:r>
      <w:r>
        <w:rPr>
          <w:rFonts w:ascii="PT Sans" w:hAnsi="PT Sans"/>
          <w:b/>
          <w:bCs/>
          <w:color w:val="585F69"/>
          <w:sz w:val="30"/>
          <w:szCs w:val="30"/>
        </w:rPr>
        <w:t>Телефоны первой необходимости</w:t>
      </w:r>
      <w:r>
        <w:rPr>
          <w:rFonts w:ascii="PT Sans" w:hAnsi="PT Sans"/>
          <w:color w:val="585F69"/>
          <w:sz w:val="30"/>
          <w:szCs w:val="30"/>
        </w:rPr>
        <w:t>: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 xml:space="preserve">Скорая помощь и полиция — </w:t>
      </w:r>
      <w:r>
        <w:rPr>
          <w:rFonts w:ascii="PT Sans" w:hAnsi="PT Sans"/>
          <w:color w:val="585F69"/>
          <w:sz w:val="30"/>
          <w:szCs w:val="30"/>
        </w:rPr>
        <w:t>999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 xml:space="preserve">Справочная служба — </w:t>
      </w:r>
      <w:r>
        <w:rPr>
          <w:rFonts w:ascii="PT Sans" w:hAnsi="PT Sans"/>
          <w:color w:val="585F69"/>
          <w:sz w:val="30"/>
          <w:szCs w:val="30"/>
        </w:rPr>
        <w:t>180; 181.</w:t>
      </w:r>
      <w:r>
        <w:rPr>
          <w:rFonts w:ascii="PT Sans" w:eastAsia="PT Sans" w:hAnsi="PT Sans" w:cs="PT Sans"/>
          <w:color w:val="585F69"/>
          <w:sz w:val="30"/>
          <w:szCs w:val="30"/>
        </w:rPr>
        <w:br/>
      </w:r>
      <w:r>
        <w:rPr>
          <w:rFonts w:ascii="PT Sans" w:eastAsia="PT Sans" w:hAnsi="PT Sans" w:cs="PT Sans"/>
          <w:b/>
          <w:bCs/>
          <w:color w:val="585F69"/>
          <w:sz w:val="30"/>
          <w:szCs w:val="30"/>
        </w:rPr>
        <w:br/>
      </w:r>
    </w:p>
    <w:p w14:paraId="190FF2DA" w14:textId="4A1EBCD0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hAnsi="PT Sans"/>
          <w:b/>
          <w:bCs/>
          <w:color w:val="585F69"/>
          <w:sz w:val="30"/>
          <w:szCs w:val="30"/>
        </w:rPr>
        <w:t>Телефон Ассоциации «</w:t>
      </w:r>
      <w:proofErr w:type="spellStart"/>
      <w:r>
        <w:rPr>
          <w:rFonts w:ascii="PT Sans" w:hAnsi="PT Sans"/>
          <w:b/>
          <w:bCs/>
          <w:color w:val="585F69"/>
          <w:sz w:val="30"/>
          <w:szCs w:val="30"/>
        </w:rPr>
        <w:t>Турпомощь</w:t>
      </w:r>
      <w:proofErr w:type="spellEnd"/>
      <w:r>
        <w:rPr>
          <w:rFonts w:ascii="PT Sans" w:hAnsi="PT Sans"/>
          <w:b/>
          <w:bCs/>
          <w:color w:val="585F69"/>
          <w:sz w:val="30"/>
          <w:szCs w:val="30"/>
        </w:rPr>
        <w:t>» +7 (499) 678-12-03</w:t>
      </w:r>
    </w:p>
    <w:p w14:paraId="3803FD50" w14:textId="77777777" w:rsidR="00BF5F76" w:rsidRDefault="00000000">
      <w:pPr>
        <w:pStyle w:val="a7"/>
        <w:spacing w:before="0" w:after="190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b/>
          <w:bCs/>
          <w:color w:val="585F69"/>
          <w:sz w:val="30"/>
          <w:szCs w:val="30"/>
        </w:rPr>
        <w:br/>
      </w:r>
    </w:p>
    <w:p w14:paraId="0C19B185" w14:textId="77777777" w:rsidR="00BF5F76" w:rsidRDefault="00000000">
      <w:pPr>
        <w:pStyle w:val="a7"/>
        <w:spacing w:before="0" w:after="190"/>
      </w:pPr>
      <w:r>
        <w:rPr>
          <w:rFonts w:ascii="PT Sans" w:hAnsi="PT Sans"/>
          <w:b/>
          <w:bCs/>
          <w:color w:val="585F69"/>
          <w:sz w:val="30"/>
          <w:szCs w:val="30"/>
        </w:rPr>
        <w:t>ВНИМАНИЕ!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Туроператор «</w:t>
      </w:r>
      <w:r>
        <w:rPr>
          <w:rFonts w:ascii="PT Sans" w:hAnsi="PT Sans"/>
          <w:color w:val="585F69"/>
          <w:sz w:val="30"/>
          <w:szCs w:val="30"/>
        </w:rPr>
        <w:t>Ambotis Holidays» не несет ответственности за безопасность, качество и предоставление услуг (в т.ч. трансферов и экскурсий), приобретенных туристами на стороне. Рекомендуем приобретать экскурсии только у официальных представителей принимающей компании туроператора «Ambotis Holidays».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При покупке экскурсий</w:t>
      </w:r>
      <w:r>
        <w:rPr>
          <w:rFonts w:ascii="PT Sans" w:hAnsi="PT Sans"/>
          <w:color w:val="585F69"/>
          <w:sz w:val="30"/>
          <w:szCs w:val="30"/>
        </w:rPr>
        <w:t>, обязательно требуйте ваучер и проверяйте информацию, отраженную в нем (дата, название экскурсии и т. п.). Помните, что ваучер — это ваш билет на экскурсию, а также документ, подтверждающий, что вы оплатили данную услугу, вступив в договорные отношения с фирмой, предоставляющей экскурсии, трансферы и пр.</w:t>
      </w:r>
      <w:r>
        <w:rPr>
          <w:rFonts w:ascii="PT Sans" w:eastAsia="PT Sans" w:hAnsi="PT Sans" w:cs="PT Sans"/>
          <w:color w:val="585F69"/>
          <w:sz w:val="30"/>
          <w:szCs w:val="30"/>
        </w:rPr>
        <w:br/>
        <w:t>Находясь на отдыхе</w:t>
      </w:r>
      <w:r>
        <w:rPr>
          <w:rFonts w:ascii="PT Sans" w:hAnsi="PT Sans"/>
          <w:color w:val="585F69"/>
          <w:sz w:val="30"/>
          <w:szCs w:val="30"/>
        </w:rPr>
        <w:t>, не забывайте про личную безопасность. Помните, что туристы самостоятельно несут ответственность за нарушение законов и правил страны пребывания, а также за личную безопасность себя и своих близких. Не оставляйте без присмотра документы и личные вещи. Будьте внимательны и осторожны при передвижении на транспорте и пешком. Соблюдайте законы страны пребывания, а также основные негласные правила поведения, относитесь с уважением к местным жителям, их традициям и обычаям, религиозным объектам.</w:t>
      </w:r>
    </w:p>
    <w:sectPr w:rsidR="00BF5F76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F6D13" w14:textId="77777777" w:rsidR="00692A06" w:rsidRDefault="00692A06">
      <w:r>
        <w:separator/>
      </w:r>
    </w:p>
  </w:endnote>
  <w:endnote w:type="continuationSeparator" w:id="0">
    <w:p w14:paraId="6E95126E" w14:textId="77777777" w:rsidR="00692A06" w:rsidRDefault="0069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FCFF" w14:textId="77777777" w:rsidR="00BF5F76" w:rsidRDefault="00BF5F7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B58C2" w14:textId="77777777" w:rsidR="00692A06" w:rsidRDefault="00692A06">
      <w:r>
        <w:separator/>
      </w:r>
    </w:p>
  </w:footnote>
  <w:footnote w:type="continuationSeparator" w:id="0">
    <w:p w14:paraId="2FB89235" w14:textId="77777777" w:rsidR="00692A06" w:rsidRDefault="00692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1302" w14:textId="77777777" w:rsidR="00BF5F76" w:rsidRDefault="00BF5F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76"/>
    <w:rsid w:val="00654D35"/>
    <w:rsid w:val="00692A06"/>
    <w:rsid w:val="00BF5F76"/>
    <w:rsid w:val="00C5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0701"/>
  <w15:docId w15:val="{3428F30B-D121-404F-B6E0-323896D2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Рубрика"/>
    <w:next w:val="A6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6">
    <w:name w:val="Основной текст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7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Ракитина</dc:creator>
  <cp:lastModifiedBy>Анна Ракитина</cp:lastModifiedBy>
  <cp:revision>2</cp:revision>
  <dcterms:created xsi:type="dcterms:W3CDTF">2024-04-17T13:49:00Z</dcterms:created>
  <dcterms:modified xsi:type="dcterms:W3CDTF">2024-04-17T13:49:00Z</dcterms:modified>
</cp:coreProperties>
</file>